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471" w:rsidRDefault="000D1471" w:rsidP="000D1471">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D1471" w:rsidTr="000D1471">
        <w:trPr>
          <w:trHeight w:val="15"/>
          <w:tblCellSpacing w:w="0" w:type="dxa"/>
          <w:jc w:val="center"/>
        </w:trPr>
        <w:tc>
          <w:tcPr>
            <w:tcW w:w="5000" w:type="pct"/>
            <w:tcMar>
              <w:top w:w="120" w:type="dxa"/>
              <w:left w:w="300" w:type="dxa"/>
              <w:bottom w:w="135" w:type="dxa"/>
              <w:right w:w="300" w:type="dxa"/>
            </w:tcMar>
            <w:hideMark/>
          </w:tcPr>
          <w:p w:rsidR="000D1471" w:rsidRDefault="000D1471">
            <w:pPr>
              <w:jc w:val="center"/>
              <w:rPr>
                <w:sz w:val="20"/>
                <w:szCs w:val="20"/>
              </w:rPr>
            </w:pPr>
            <w:r>
              <w:rPr>
                <w:noProof/>
                <w:color w:val="000000"/>
              </w:rPr>
              <w:drawing>
                <wp:inline distT="0" distB="0" distL="0" distR="0" wp14:anchorId="4B610C1A" wp14:editId="651A14FD">
                  <wp:extent cx="5334000" cy="2495550"/>
                  <wp:effectExtent l="0" t="0" r="0" b="0"/>
                  <wp:docPr id="3" name="Picture 3" descr="https://files.constantcontact.com/57378a9e001/c872eb7c-67ae-4c2b-b714-f62a0a2218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constantcontact.com/57378a9e001/c872eb7c-67ae-4c2b-b714-f62a0a22182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0" cy="2495550"/>
                          </a:xfrm>
                          <a:prstGeom prst="rect">
                            <a:avLst/>
                          </a:prstGeom>
                          <a:noFill/>
                          <a:ln>
                            <a:noFill/>
                          </a:ln>
                        </pic:spPr>
                      </pic:pic>
                    </a:graphicData>
                  </a:graphic>
                </wp:inline>
              </w:drawing>
            </w:r>
          </w:p>
        </w:tc>
      </w:tr>
    </w:tbl>
    <w:p w:rsidR="000D1471" w:rsidRDefault="000D1471" w:rsidP="000D1471">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D1471" w:rsidTr="000D1471">
        <w:trPr>
          <w:trHeight w:val="375"/>
          <w:tblCellSpacing w:w="0" w:type="dxa"/>
          <w:jc w:val="center"/>
        </w:trPr>
        <w:tc>
          <w:tcPr>
            <w:tcW w:w="0" w:type="auto"/>
            <w:tcMar>
              <w:top w:w="120" w:type="dxa"/>
              <w:left w:w="300" w:type="dxa"/>
              <w:bottom w:w="135" w:type="dxa"/>
              <w:right w:w="300" w:type="dxa"/>
            </w:tcMar>
            <w:hideMark/>
          </w:tcPr>
          <w:p w:rsidR="000D1471" w:rsidRDefault="000D1471">
            <w:pPr>
              <w:jc w:val="center"/>
              <w:rPr>
                <w:rFonts w:ascii="Calibri" w:hAnsi="Calibri" w:cs="Calibri"/>
                <w:color w:val="403F42"/>
                <w:sz w:val="28"/>
                <w:szCs w:val="28"/>
              </w:rPr>
            </w:pPr>
            <w:r>
              <w:rPr>
                <w:rStyle w:val="Strong"/>
                <w:rFonts w:ascii="Calibri" w:hAnsi="Calibri" w:cs="Calibri"/>
                <w:color w:val="403F42"/>
                <w:sz w:val="28"/>
                <w:szCs w:val="28"/>
              </w:rPr>
              <w:t>Special Thanks to Our 2019 Sponsors!</w:t>
            </w:r>
          </w:p>
          <w:p w:rsidR="000D1471" w:rsidRDefault="000D1471">
            <w:pPr>
              <w:jc w:val="center"/>
              <w:rPr>
                <w:rFonts w:ascii="Calibri" w:hAnsi="Calibri" w:cs="Calibri"/>
                <w:color w:val="403F42"/>
                <w:sz w:val="22"/>
                <w:szCs w:val="22"/>
              </w:rPr>
            </w:pPr>
          </w:p>
        </w:tc>
      </w:tr>
    </w:tbl>
    <w:p w:rsidR="000D1471" w:rsidRDefault="000D1471" w:rsidP="000D1471">
      <w:pPr>
        <w:jc w:val="center"/>
        <w:rPr>
          <w:vanish/>
        </w:rPr>
      </w:pPr>
    </w:p>
    <w:tbl>
      <w:tblPr>
        <w:tblpPr w:leftFromText="180" w:rightFromText="180" w:vertAnchor="text" w:horzAnchor="margin" w:tblpXSpec="center" w:tblpY="60"/>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0D1471" w:rsidTr="000D1471">
        <w:trPr>
          <w:tblCellSpacing w:w="0" w:type="dxa"/>
        </w:trPr>
        <w:tc>
          <w:tcPr>
            <w:tcW w:w="0" w:type="auto"/>
            <w:shd w:val="clear" w:color="auto" w:fill="FFFFFF"/>
            <w:tcMar>
              <w:top w:w="120" w:type="dxa"/>
              <w:left w:w="300" w:type="dxa"/>
              <w:bottom w:w="135" w:type="dxa"/>
              <w:right w:w="300" w:type="dxa"/>
            </w:tcMar>
            <w:hideMark/>
          </w:tcPr>
          <w:p w:rsidR="000D1471" w:rsidRDefault="000D1471" w:rsidP="000D1471">
            <w:pPr>
              <w:jc w:val="center"/>
              <w:rPr>
                <w:rFonts w:ascii="Century Gothic" w:hAnsi="Century Gothic"/>
                <w:color w:val="007F3F"/>
              </w:rPr>
            </w:pPr>
            <w:r>
              <w:rPr>
                <w:rStyle w:val="Strong"/>
                <w:rFonts w:ascii="Century Gothic" w:hAnsi="Century Gothic"/>
                <w:i/>
                <w:iCs/>
                <w:color w:val="007F3F"/>
              </w:rPr>
              <w:t>Advancing Waste Reduction and Recycling in the Carolinas Since 1989</w:t>
            </w:r>
          </w:p>
        </w:tc>
      </w:tr>
    </w:tbl>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D1471" w:rsidTr="000D1471">
        <w:trPr>
          <w:trHeight w:val="15"/>
          <w:tblCellSpacing w:w="0" w:type="dxa"/>
          <w:jc w:val="center"/>
        </w:trPr>
        <w:tc>
          <w:tcPr>
            <w:tcW w:w="5000" w:type="pct"/>
            <w:tcMar>
              <w:top w:w="120" w:type="dxa"/>
              <w:left w:w="300" w:type="dxa"/>
              <w:bottom w:w="135" w:type="dxa"/>
              <w:right w:w="3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760"/>
            </w:tblGrid>
            <w:tr w:rsidR="000D1471">
              <w:trPr>
                <w:trHeight w:val="15"/>
                <w:tblCellSpacing w:w="0" w:type="dxa"/>
                <w:jc w:val="center"/>
              </w:trPr>
              <w:tc>
                <w:tcPr>
                  <w:tcW w:w="0" w:type="auto"/>
                  <w:shd w:val="clear" w:color="auto" w:fill="403F42"/>
                  <w:vAlign w:val="center"/>
                  <w:hideMark/>
                </w:tcPr>
                <w:p w:rsidR="000D1471" w:rsidRDefault="000D1471">
                  <w:pPr>
                    <w:spacing w:line="15" w:lineRule="atLeast"/>
                    <w:jc w:val="center"/>
                  </w:pPr>
                  <w:bookmarkStart w:id="0" w:name="_GoBack" w:colFirst="0" w:colLast="0"/>
                  <w:r>
                    <w:rPr>
                      <w:noProof/>
                    </w:rPr>
                    <w:drawing>
                      <wp:inline distT="0" distB="0" distL="0" distR="0">
                        <wp:extent cx="47625" cy="9525"/>
                        <wp:effectExtent l="0" t="0" r="0" b="0"/>
                        <wp:docPr id="1" name="Picture 1"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ssl.constantcontact.com/letters/images/sys/S.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bookmarkEnd w:id="0"/>
          </w:tbl>
          <w:p w:rsidR="000D1471" w:rsidRDefault="000D1471">
            <w:pPr>
              <w:jc w:val="center"/>
              <w:rPr>
                <w:sz w:val="20"/>
                <w:szCs w:val="20"/>
              </w:rPr>
            </w:pPr>
          </w:p>
        </w:tc>
      </w:tr>
    </w:tbl>
    <w:p w:rsidR="000D1471" w:rsidRDefault="000D1471" w:rsidP="000D1471">
      <w:pPr>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D1471" w:rsidTr="000D1471">
        <w:trPr>
          <w:tblCellSpacing w:w="0" w:type="dxa"/>
          <w:jc w:val="center"/>
        </w:trPr>
        <w:tc>
          <w:tcPr>
            <w:tcW w:w="0" w:type="auto"/>
            <w:tcMar>
              <w:top w:w="120" w:type="dxa"/>
              <w:left w:w="300" w:type="dxa"/>
              <w:bottom w:w="135" w:type="dxa"/>
              <w:right w:w="300" w:type="dxa"/>
            </w:tcMar>
          </w:tcPr>
          <w:p w:rsidR="000D1471" w:rsidRDefault="000D1471">
            <w:pPr>
              <w:rPr>
                <w:rFonts w:ascii="Tahoma" w:hAnsi="Tahoma" w:cs="Tahoma"/>
                <w:b/>
                <w:bCs/>
                <w:color w:val="424141"/>
                <w:sz w:val="28"/>
                <w:szCs w:val="28"/>
              </w:rPr>
            </w:pPr>
            <w:r>
              <w:rPr>
                <w:rStyle w:val="Strong"/>
                <w:rFonts w:ascii="Tahoma" w:hAnsi="Tahoma" w:cs="Tahoma"/>
                <w:color w:val="000000"/>
                <w:sz w:val="28"/>
                <w:szCs w:val="28"/>
              </w:rPr>
              <w:t>Top 7 Reasons Recycling Is Here to Stay </w:t>
            </w:r>
          </w:p>
          <w:tbl>
            <w:tblPr>
              <w:tblpPr w:leftFromText="180" w:rightFromText="180" w:vertAnchor="text" w:horzAnchor="margin" w:tblpY="-152"/>
              <w:tblOverlap w:val="never"/>
              <w:tblW w:w="5000" w:type="pct"/>
              <w:tblCellSpacing w:w="0" w:type="dxa"/>
              <w:tblCellMar>
                <w:left w:w="0" w:type="dxa"/>
                <w:right w:w="0" w:type="dxa"/>
              </w:tblCellMar>
              <w:tblLook w:val="04A0" w:firstRow="1" w:lastRow="0" w:firstColumn="1" w:lastColumn="0" w:noHBand="0" w:noVBand="1"/>
            </w:tblPr>
            <w:tblGrid>
              <w:gridCol w:w="8760"/>
            </w:tblGrid>
            <w:tr w:rsidR="000D1471" w:rsidTr="000D1471">
              <w:trPr>
                <w:trHeight w:val="15"/>
                <w:tblCellSpacing w:w="0" w:type="dxa"/>
              </w:trPr>
              <w:tc>
                <w:tcPr>
                  <w:tcW w:w="0" w:type="auto"/>
                  <w:shd w:val="clear" w:color="auto" w:fill="403F42"/>
                  <w:vAlign w:val="center"/>
                  <w:hideMark/>
                </w:tcPr>
                <w:p w:rsidR="000D1471" w:rsidRDefault="000D1471" w:rsidP="000D1471">
                  <w:pPr>
                    <w:spacing w:line="15" w:lineRule="atLeast"/>
                    <w:jc w:val="center"/>
                  </w:pPr>
                  <w:r>
                    <w:rPr>
                      <w:noProof/>
                    </w:rPr>
                    <w:drawing>
                      <wp:inline distT="0" distB="0" distL="0" distR="0" wp14:anchorId="3C7628E0" wp14:editId="1C0AFB4F">
                        <wp:extent cx="47625" cy="9525"/>
                        <wp:effectExtent l="0" t="0" r="0" b="0"/>
                        <wp:docPr id="2" name="Picture 2" descr="https://imgssl.constantcontact.com/letters/images/sy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ssl.constantcontact.com/letters/images/sys/S.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rsidR="000D1471" w:rsidRDefault="000D1471">
            <w:pPr>
              <w:rPr>
                <w:rFonts w:ascii="Tahoma" w:hAnsi="Tahoma" w:cs="Tahoma"/>
                <w:b/>
                <w:bCs/>
                <w:color w:val="424141"/>
                <w:sz w:val="28"/>
                <w:szCs w:val="28"/>
              </w:rPr>
            </w:pPr>
            <w:r>
              <w:rPr>
                <w:rStyle w:val="Strong"/>
                <w:rFonts w:ascii="Tahoma" w:hAnsi="Tahoma" w:cs="Tahoma"/>
                <w:color w:val="007F3F"/>
              </w:rPr>
              <w:t xml:space="preserve">Because 7 is the magic number (phone numbers, days of the week, wonders of the world...)  </w:t>
            </w:r>
          </w:p>
          <w:p w:rsidR="000D1471" w:rsidRDefault="000D1471">
            <w:pPr>
              <w:rPr>
                <w:rFonts w:ascii="Calibri" w:hAnsi="Calibri" w:cs="Calibri"/>
                <w:color w:val="403F42"/>
                <w:sz w:val="22"/>
                <w:szCs w:val="22"/>
              </w:rPr>
            </w:pPr>
            <w:r>
              <w:rPr>
                <w:rStyle w:val="Strong"/>
                <w:rFonts w:ascii="Calibri" w:hAnsi="Calibri" w:cs="Calibri"/>
                <w:color w:val="403F42"/>
                <w:sz w:val="28"/>
                <w:szCs w:val="28"/>
              </w:rPr>
              <w:t> </w:t>
            </w:r>
          </w:p>
          <w:p w:rsidR="000D1471" w:rsidRDefault="000D1471">
            <w:pPr>
              <w:rPr>
                <w:rFonts w:ascii="Calibri" w:hAnsi="Calibri" w:cs="Calibri"/>
                <w:color w:val="403F42"/>
                <w:sz w:val="22"/>
                <w:szCs w:val="22"/>
              </w:rPr>
            </w:pPr>
            <w:r>
              <w:rPr>
                <w:rStyle w:val="Strong"/>
                <w:rFonts w:ascii="Calibri" w:hAnsi="Calibri" w:cs="Calibri"/>
                <w:color w:val="403F42"/>
                <w:sz w:val="28"/>
                <w:szCs w:val="28"/>
              </w:rPr>
              <w:t>1. Citizens Want To Recycle.</w:t>
            </w:r>
            <w:r>
              <w:rPr>
                <w:rFonts w:ascii="Calibri" w:hAnsi="Calibri" w:cs="Calibri"/>
                <w:color w:val="403F42"/>
                <w:sz w:val="22"/>
                <w:szCs w:val="22"/>
              </w:rPr>
              <w:t>  </w:t>
            </w:r>
          </w:p>
          <w:p w:rsidR="000D1471" w:rsidRDefault="000D1471">
            <w:pPr>
              <w:rPr>
                <w:rFonts w:ascii="Calibri" w:hAnsi="Calibri" w:cs="Calibri"/>
                <w:color w:val="403F42"/>
                <w:sz w:val="22"/>
                <w:szCs w:val="22"/>
              </w:rPr>
            </w:pPr>
            <w:r>
              <w:rPr>
                <w:rFonts w:ascii="Calibri" w:hAnsi="Calibri" w:cs="Calibri"/>
                <w:color w:val="403F42"/>
                <w:sz w:val="22"/>
                <w:szCs w:val="22"/>
              </w:rPr>
              <w:t xml:space="preserve">Things are worth what people are willing to pay for them.  I'm not talking about grumpy old Mr. Jones that shows up raising </w:t>
            </w:r>
            <w:proofErr w:type="spellStart"/>
            <w:r>
              <w:rPr>
                <w:rFonts w:ascii="Calibri" w:hAnsi="Calibri" w:cs="Calibri"/>
                <w:color w:val="403F42"/>
                <w:sz w:val="22"/>
                <w:szCs w:val="22"/>
              </w:rPr>
              <w:t>cain</w:t>
            </w:r>
            <w:proofErr w:type="spellEnd"/>
            <w:r>
              <w:rPr>
                <w:rFonts w:ascii="Calibri" w:hAnsi="Calibri" w:cs="Calibri"/>
                <w:color w:val="403F42"/>
                <w:sz w:val="22"/>
                <w:szCs w:val="22"/>
              </w:rPr>
              <w:t xml:space="preserve"> at the Town Hall meeting every month.  I'm talking about the majority of citizens who want to do the right thing and know that recycling is good.  Never underestimate the power of getting citizens involved in supporting recycling programs.  They just might pay more for it or even save it from imminent doom as they did in Craven County (NC), Greensboro (NC), and Kernersville (NC) earlier this year.</w:t>
            </w:r>
          </w:p>
          <w:p w:rsidR="000D1471" w:rsidRDefault="000D1471">
            <w:pPr>
              <w:rPr>
                <w:rFonts w:ascii="Calibri" w:hAnsi="Calibri" w:cs="Calibri"/>
                <w:color w:val="403F42"/>
                <w:sz w:val="22"/>
                <w:szCs w:val="22"/>
              </w:rPr>
            </w:pPr>
          </w:p>
          <w:p w:rsidR="000D1471" w:rsidRDefault="000D1471">
            <w:pPr>
              <w:rPr>
                <w:rFonts w:ascii="Calibri" w:hAnsi="Calibri" w:cs="Calibri"/>
                <w:color w:val="403F42"/>
                <w:sz w:val="22"/>
                <w:szCs w:val="22"/>
              </w:rPr>
            </w:pPr>
            <w:r>
              <w:rPr>
                <w:rStyle w:val="Strong"/>
                <w:rFonts w:ascii="Calibri" w:hAnsi="Calibri" w:cs="Calibri"/>
                <w:color w:val="403F42"/>
                <w:sz w:val="28"/>
                <w:szCs w:val="28"/>
              </w:rPr>
              <w:t>2. Cheap Does Not Equal Better.</w:t>
            </w:r>
            <w:r>
              <w:rPr>
                <w:rFonts w:ascii="Calibri" w:hAnsi="Calibri" w:cs="Calibri"/>
                <w:color w:val="403F42"/>
                <w:sz w:val="22"/>
                <w:szCs w:val="22"/>
              </w:rPr>
              <w:t xml:space="preserve">  </w:t>
            </w:r>
          </w:p>
          <w:p w:rsidR="000D1471" w:rsidRDefault="000D1471">
            <w:pPr>
              <w:rPr>
                <w:rFonts w:ascii="Calibri" w:hAnsi="Calibri" w:cs="Calibri"/>
                <w:color w:val="403F42"/>
                <w:sz w:val="22"/>
                <w:szCs w:val="22"/>
              </w:rPr>
            </w:pPr>
            <w:r>
              <w:rPr>
                <w:rFonts w:ascii="Calibri" w:hAnsi="Calibri" w:cs="Calibri"/>
                <w:color w:val="403F42"/>
                <w:sz w:val="22"/>
                <w:szCs w:val="22"/>
              </w:rPr>
              <w:t>One trip to the dollar store will show you that... When we change our mindset about recycling, that it's a utility, similar to power and water, and that it's an essential part of sustainable waste management, suddenly it makes a lot more sense to pay what it really costs for something we need and to work together to share the burden.  We can't take for granted that we have very cheap landfill fees compared to other parts of the country, but this will change eventually.  Landfill space is finite.  </w:t>
            </w:r>
          </w:p>
          <w:p w:rsidR="000D1471" w:rsidRDefault="000D1471">
            <w:pPr>
              <w:rPr>
                <w:rFonts w:ascii="Calibri" w:hAnsi="Calibri" w:cs="Calibri"/>
                <w:color w:val="403F42"/>
                <w:sz w:val="22"/>
                <w:szCs w:val="22"/>
              </w:rPr>
            </w:pPr>
            <w:r>
              <w:rPr>
                <w:rFonts w:ascii="Calibri" w:hAnsi="Calibri" w:cs="Calibri"/>
                <w:color w:val="403F42"/>
                <w:sz w:val="22"/>
                <w:szCs w:val="22"/>
              </w:rPr>
              <w:t> </w:t>
            </w:r>
          </w:p>
          <w:p w:rsidR="000D1471" w:rsidRDefault="000D1471">
            <w:pPr>
              <w:rPr>
                <w:rFonts w:ascii="Calibri" w:hAnsi="Calibri" w:cs="Calibri"/>
                <w:color w:val="403F42"/>
                <w:sz w:val="22"/>
                <w:szCs w:val="22"/>
              </w:rPr>
            </w:pPr>
            <w:r>
              <w:rPr>
                <w:rStyle w:val="Strong"/>
                <w:rFonts w:ascii="Calibri" w:hAnsi="Calibri" w:cs="Calibri"/>
                <w:color w:val="403F42"/>
                <w:sz w:val="28"/>
                <w:szCs w:val="28"/>
              </w:rPr>
              <w:t>3. Investment. </w:t>
            </w:r>
            <w:r>
              <w:rPr>
                <w:rFonts w:ascii="Calibri" w:hAnsi="Calibri" w:cs="Calibri"/>
                <w:color w:val="403F42"/>
                <w:sz w:val="28"/>
                <w:szCs w:val="28"/>
              </w:rPr>
              <w:t> </w:t>
            </w:r>
          </w:p>
          <w:p w:rsidR="000D1471" w:rsidRDefault="000D1471">
            <w:pPr>
              <w:rPr>
                <w:rFonts w:ascii="Calibri" w:hAnsi="Calibri" w:cs="Calibri"/>
                <w:color w:val="403F42"/>
                <w:sz w:val="22"/>
                <w:szCs w:val="22"/>
              </w:rPr>
            </w:pPr>
            <w:r>
              <w:rPr>
                <w:rFonts w:ascii="Calibri" w:hAnsi="Calibri" w:cs="Calibri"/>
                <w:color w:val="403F42"/>
                <w:sz w:val="22"/>
                <w:szCs w:val="22"/>
              </w:rPr>
              <w:lastRenderedPageBreak/>
              <w:t xml:space="preserve">Like my non-existent stock market portfolio, there are ups and downs with any investment.  What's the one piece of advice your broker gives you?  Don't divest in a down market!  We have made a substantial investment in this system and can weather this period of market adjustment.   Unlike other utilities, recycling actually has a chance to recoup costs in the future.  And speaking with your dollars by buying recycled content products helps drive demand = markets improve.  So </w:t>
            </w:r>
            <w:r>
              <w:rPr>
                <w:rStyle w:val="Strong"/>
                <w:rFonts w:ascii="Calibri" w:hAnsi="Calibri" w:cs="Calibri"/>
                <w:color w:val="403F42"/>
                <w:sz w:val="22"/>
                <w:szCs w:val="22"/>
              </w:rPr>
              <w:t>buy recycled!</w:t>
            </w:r>
          </w:p>
          <w:p w:rsidR="000D1471" w:rsidRDefault="000D1471">
            <w:pPr>
              <w:rPr>
                <w:rFonts w:ascii="Calibri" w:hAnsi="Calibri" w:cs="Calibri"/>
                <w:color w:val="403F42"/>
                <w:sz w:val="22"/>
                <w:szCs w:val="22"/>
              </w:rPr>
            </w:pPr>
            <w:r>
              <w:rPr>
                <w:rStyle w:val="Strong"/>
                <w:rFonts w:ascii="Calibri" w:hAnsi="Calibri" w:cs="Calibri"/>
                <w:color w:val="403F42"/>
                <w:sz w:val="22"/>
                <w:szCs w:val="22"/>
              </w:rPr>
              <w:t> </w:t>
            </w:r>
          </w:p>
          <w:p w:rsidR="000D1471" w:rsidRDefault="000D1471">
            <w:pPr>
              <w:rPr>
                <w:rFonts w:ascii="Calibri" w:hAnsi="Calibri" w:cs="Calibri"/>
                <w:color w:val="403F42"/>
                <w:sz w:val="22"/>
                <w:szCs w:val="22"/>
              </w:rPr>
            </w:pPr>
            <w:r>
              <w:rPr>
                <w:rStyle w:val="Strong"/>
                <w:rFonts w:ascii="Calibri" w:hAnsi="Calibri" w:cs="Calibri"/>
                <w:color w:val="403F42"/>
                <w:sz w:val="28"/>
                <w:szCs w:val="28"/>
              </w:rPr>
              <w:t>4. Recycling Does Not Exist in a Vacuum. </w:t>
            </w:r>
            <w:r>
              <w:rPr>
                <w:rFonts w:ascii="Calibri" w:hAnsi="Calibri" w:cs="Calibri"/>
                <w:color w:val="403F42"/>
                <w:sz w:val="22"/>
                <w:szCs w:val="22"/>
              </w:rPr>
              <w:t> </w:t>
            </w:r>
          </w:p>
          <w:p w:rsidR="000D1471" w:rsidRDefault="000D1471">
            <w:pPr>
              <w:rPr>
                <w:rFonts w:ascii="Calibri" w:hAnsi="Calibri" w:cs="Calibri"/>
                <w:color w:val="403F42"/>
                <w:sz w:val="22"/>
                <w:szCs w:val="22"/>
              </w:rPr>
            </w:pPr>
            <w:r>
              <w:rPr>
                <w:rFonts w:ascii="Calibri" w:hAnsi="Calibri" w:cs="Calibri"/>
                <w:color w:val="403F42"/>
                <w:sz w:val="22"/>
                <w:szCs w:val="22"/>
              </w:rPr>
              <w:t>Sure things might 'suck' at the moment, but that's not because of a vacuum.  When you do the math, curbside recycling takes up about twice the volume per ton compared with trash. That means if you put it all in the trash can, you're looking at a MUCH fuller truck, MORE trips to the landfill, ADDING garbage routes, and really FILLING UP landfills at a double rate.  That's a no-no and everybody knows it. </w:t>
            </w:r>
          </w:p>
          <w:p w:rsidR="000D1471" w:rsidRDefault="000D1471">
            <w:pPr>
              <w:rPr>
                <w:rFonts w:ascii="Calibri" w:hAnsi="Calibri" w:cs="Calibri"/>
                <w:color w:val="403F42"/>
                <w:sz w:val="22"/>
                <w:szCs w:val="22"/>
              </w:rPr>
            </w:pPr>
          </w:p>
          <w:p w:rsidR="000D1471" w:rsidRDefault="000D1471">
            <w:pPr>
              <w:rPr>
                <w:rFonts w:ascii="Calibri" w:hAnsi="Calibri" w:cs="Calibri"/>
                <w:color w:val="403F42"/>
                <w:sz w:val="22"/>
                <w:szCs w:val="22"/>
              </w:rPr>
            </w:pPr>
            <w:r>
              <w:rPr>
                <w:rStyle w:val="Strong"/>
                <w:rFonts w:ascii="Calibri" w:hAnsi="Calibri" w:cs="Calibri"/>
                <w:color w:val="403F42"/>
                <w:sz w:val="28"/>
                <w:szCs w:val="28"/>
              </w:rPr>
              <w:t>5. Change is the Only Constant. </w:t>
            </w:r>
            <w:r>
              <w:rPr>
                <w:rFonts w:ascii="Calibri" w:hAnsi="Calibri" w:cs="Calibri"/>
                <w:color w:val="403F42"/>
                <w:sz w:val="22"/>
                <w:szCs w:val="22"/>
              </w:rPr>
              <w:t> </w:t>
            </w:r>
          </w:p>
          <w:p w:rsidR="000D1471" w:rsidRDefault="000D1471">
            <w:pPr>
              <w:rPr>
                <w:rFonts w:ascii="Calibri" w:hAnsi="Calibri" w:cs="Calibri"/>
                <w:color w:val="403F42"/>
                <w:sz w:val="22"/>
                <w:szCs w:val="22"/>
              </w:rPr>
            </w:pPr>
            <w:r>
              <w:rPr>
                <w:rFonts w:ascii="Calibri" w:hAnsi="Calibri" w:cs="Calibri"/>
                <w:color w:val="403F42"/>
                <w:sz w:val="22"/>
                <w:szCs w:val="22"/>
              </w:rPr>
              <w:t>This period of reinvesting in domestic recycling capacity is a great opportunity to teach our citizens that recycling is market-based.  It really can't be the "</w:t>
            </w:r>
            <w:proofErr w:type="spellStart"/>
            <w:r>
              <w:rPr>
                <w:rFonts w:ascii="Calibri" w:hAnsi="Calibri" w:cs="Calibri"/>
                <w:color w:val="403F42"/>
                <w:sz w:val="22"/>
                <w:szCs w:val="22"/>
              </w:rPr>
              <w:t>ol</w:t>
            </w:r>
            <w:proofErr w:type="spellEnd"/>
            <w:r>
              <w:rPr>
                <w:rFonts w:ascii="Calibri" w:hAnsi="Calibri" w:cs="Calibri"/>
                <w:color w:val="403F42"/>
                <w:sz w:val="22"/>
                <w:szCs w:val="22"/>
              </w:rPr>
              <w:t>' reliable source" of revenue all the time that we all hoped it would be when times were good.   It is always evolving and changing, and we should be evolving with it by correcting our expectations of recycling markets and demand for materials.    </w:t>
            </w:r>
          </w:p>
          <w:p w:rsidR="000D1471" w:rsidRDefault="000D1471">
            <w:pPr>
              <w:rPr>
                <w:rFonts w:ascii="Calibri" w:hAnsi="Calibri" w:cs="Calibri"/>
                <w:color w:val="403F42"/>
                <w:sz w:val="22"/>
                <w:szCs w:val="22"/>
              </w:rPr>
            </w:pPr>
          </w:p>
          <w:p w:rsidR="000D1471" w:rsidRDefault="000D1471">
            <w:pPr>
              <w:rPr>
                <w:rFonts w:ascii="Calibri" w:hAnsi="Calibri" w:cs="Calibri"/>
                <w:color w:val="403F42"/>
                <w:sz w:val="22"/>
                <w:szCs w:val="22"/>
              </w:rPr>
            </w:pPr>
            <w:r>
              <w:rPr>
                <w:rStyle w:val="Strong"/>
                <w:rFonts w:ascii="Calibri" w:hAnsi="Calibri" w:cs="Calibri"/>
                <w:color w:val="403F42"/>
                <w:sz w:val="28"/>
                <w:szCs w:val="28"/>
              </w:rPr>
              <w:t>6. ENVIRONMENT.</w:t>
            </w:r>
            <w:r>
              <w:rPr>
                <w:rFonts w:ascii="Calibri" w:hAnsi="Calibri" w:cs="Calibri"/>
                <w:color w:val="403F42"/>
                <w:sz w:val="28"/>
                <w:szCs w:val="28"/>
              </w:rPr>
              <w:t> </w:t>
            </w:r>
            <w:r>
              <w:rPr>
                <w:rFonts w:ascii="Calibri" w:hAnsi="Calibri" w:cs="Calibri"/>
                <w:color w:val="403F42"/>
                <w:sz w:val="22"/>
                <w:szCs w:val="22"/>
              </w:rPr>
              <w:t> </w:t>
            </w:r>
          </w:p>
          <w:p w:rsidR="000D1471" w:rsidRDefault="000D1471">
            <w:pPr>
              <w:rPr>
                <w:rFonts w:ascii="Calibri" w:hAnsi="Calibri" w:cs="Calibri"/>
                <w:color w:val="403F42"/>
                <w:sz w:val="22"/>
                <w:szCs w:val="22"/>
              </w:rPr>
            </w:pPr>
            <w:r>
              <w:rPr>
                <w:rFonts w:ascii="Calibri" w:hAnsi="Calibri" w:cs="Calibri"/>
                <w:color w:val="403F42"/>
                <w:sz w:val="22"/>
                <w:szCs w:val="22"/>
              </w:rPr>
              <w:t>Hello!!  Recycling remains the easiest activity that large portions of people across the US can do to help the environment.  Saving energy, water, land, and natural resources is hugely important to not only humans, but the entire ecosystem.  We have GOT to do this for the environment; we heard Greta Thunberg is already talking to her lawyers...</w:t>
            </w:r>
          </w:p>
          <w:p w:rsidR="000D1471" w:rsidRDefault="000D1471">
            <w:pPr>
              <w:rPr>
                <w:rFonts w:ascii="Calibri" w:hAnsi="Calibri" w:cs="Calibri"/>
                <w:color w:val="403F42"/>
                <w:sz w:val="22"/>
                <w:szCs w:val="22"/>
              </w:rPr>
            </w:pPr>
          </w:p>
          <w:p w:rsidR="000D1471" w:rsidRDefault="000D1471">
            <w:pPr>
              <w:rPr>
                <w:rFonts w:ascii="Calibri" w:hAnsi="Calibri" w:cs="Calibri"/>
                <w:color w:val="403F42"/>
                <w:sz w:val="22"/>
                <w:szCs w:val="22"/>
              </w:rPr>
            </w:pPr>
            <w:r>
              <w:rPr>
                <w:rStyle w:val="Strong"/>
                <w:rFonts w:ascii="Calibri" w:hAnsi="Calibri" w:cs="Calibri"/>
                <w:color w:val="403F42"/>
                <w:sz w:val="28"/>
                <w:szCs w:val="28"/>
              </w:rPr>
              <w:t>7. Tools. </w:t>
            </w:r>
          </w:p>
          <w:p w:rsidR="000D1471" w:rsidRDefault="000D1471">
            <w:pPr>
              <w:rPr>
                <w:rFonts w:ascii="Calibri" w:hAnsi="Calibri" w:cs="Calibri"/>
                <w:color w:val="403F42"/>
                <w:sz w:val="22"/>
                <w:szCs w:val="22"/>
              </w:rPr>
            </w:pPr>
            <w:r>
              <w:rPr>
                <w:rFonts w:ascii="Calibri" w:hAnsi="Calibri" w:cs="Calibri"/>
                <w:color w:val="403F42"/>
                <w:sz w:val="22"/>
                <w:szCs w:val="22"/>
              </w:rPr>
              <w:t>There are tons of tools, grants, and assistance out there to maximize your recycling program quality and participation!  Whether it is #</w:t>
            </w:r>
            <w:proofErr w:type="spellStart"/>
            <w:r>
              <w:rPr>
                <w:rFonts w:ascii="Calibri" w:hAnsi="Calibri" w:cs="Calibri"/>
                <w:color w:val="403F42"/>
                <w:sz w:val="22"/>
                <w:szCs w:val="22"/>
              </w:rPr>
              <w:t>RecycleRightNC</w:t>
            </w:r>
            <w:proofErr w:type="spellEnd"/>
            <w:r>
              <w:rPr>
                <w:rFonts w:ascii="Calibri" w:hAnsi="Calibri" w:cs="Calibri"/>
                <w:color w:val="403F42"/>
                <w:sz w:val="22"/>
                <w:szCs w:val="22"/>
              </w:rPr>
              <w:t>, #</w:t>
            </w:r>
            <w:proofErr w:type="spellStart"/>
            <w:r>
              <w:rPr>
                <w:rFonts w:ascii="Calibri" w:hAnsi="Calibri" w:cs="Calibri"/>
                <w:color w:val="403F42"/>
                <w:sz w:val="22"/>
                <w:szCs w:val="22"/>
              </w:rPr>
              <w:t>RecycleRightSC</w:t>
            </w:r>
            <w:proofErr w:type="spellEnd"/>
            <w:r>
              <w:rPr>
                <w:rFonts w:ascii="Calibri" w:hAnsi="Calibri" w:cs="Calibri"/>
                <w:color w:val="403F42"/>
                <w:sz w:val="22"/>
                <w:szCs w:val="22"/>
              </w:rPr>
              <w:t>, The Recycling Partnership, the WRAP Program, SERDC, Keep America Beautiful, or CRA, your tool cup should be overflowing.  For a list of these resources, visit CRA's resources page.</w:t>
            </w:r>
          </w:p>
          <w:p w:rsidR="000D1471" w:rsidRDefault="000D1471">
            <w:pPr>
              <w:rPr>
                <w:rFonts w:ascii="Calibri" w:hAnsi="Calibri" w:cs="Calibri"/>
                <w:color w:val="403F42"/>
                <w:sz w:val="22"/>
                <w:szCs w:val="22"/>
              </w:rPr>
            </w:pPr>
          </w:p>
          <w:p w:rsidR="000D1471" w:rsidRDefault="000D1471">
            <w:pPr>
              <w:jc w:val="center"/>
              <w:rPr>
                <w:rFonts w:ascii="Calibri" w:hAnsi="Calibri" w:cs="Calibri"/>
                <w:color w:val="403F42"/>
              </w:rPr>
            </w:pPr>
            <w:r>
              <w:rPr>
                <w:rStyle w:val="Emphasis"/>
                <w:rFonts w:ascii="Calibri" w:hAnsi="Calibri" w:cs="Calibri"/>
                <w:b/>
                <w:bCs/>
                <w:color w:val="403F42"/>
              </w:rPr>
              <w:t>Thank you for reading, and Happy America Recycles Day!!</w:t>
            </w:r>
          </w:p>
        </w:tc>
      </w:tr>
    </w:tbl>
    <w:p w:rsidR="00B7469F" w:rsidRDefault="000D1471"/>
    <w:sectPr w:rsidR="00B74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471"/>
    <w:rsid w:val="000D1471"/>
    <w:rsid w:val="003F2B7C"/>
    <w:rsid w:val="00FA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75457-7574-48B2-AFF6-27428CE6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4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1471"/>
    <w:rPr>
      <w:color w:val="0000FF"/>
      <w:u w:val="single"/>
    </w:rPr>
  </w:style>
  <w:style w:type="character" w:styleId="Strong">
    <w:name w:val="Strong"/>
    <w:basedOn w:val="DefaultParagraphFont"/>
    <w:uiPriority w:val="22"/>
    <w:qFormat/>
    <w:rsid w:val="000D1471"/>
    <w:rPr>
      <w:b/>
      <w:bCs/>
    </w:rPr>
  </w:style>
  <w:style w:type="character" w:styleId="Emphasis">
    <w:name w:val="Emphasis"/>
    <w:basedOn w:val="DefaultParagraphFont"/>
    <w:uiPriority w:val="20"/>
    <w:qFormat/>
    <w:rsid w:val="000D14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76B415FA</Template>
  <TotalTime>3</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Zondra Kuykendall</dc:creator>
  <cp:keywords/>
  <dc:description/>
  <cp:lastModifiedBy>Zondra Kuykendall</cp:lastModifiedBy>
  <cp:revision>1</cp:revision>
  <dcterms:created xsi:type="dcterms:W3CDTF">2019-11-15T14:48:00Z</dcterms:created>
  <dcterms:modified xsi:type="dcterms:W3CDTF">2019-11-15T14:51:00Z</dcterms:modified>
</cp:coreProperties>
</file>